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766E" w14:textId="77777777" w:rsidR="00375CFE" w:rsidRPr="002B0D6D" w:rsidRDefault="00375CFE" w:rsidP="00375CFE">
      <w:pPr>
        <w:jc w:val="center"/>
        <w:rPr>
          <w:b/>
          <w:sz w:val="24"/>
          <w:u w:val="single"/>
        </w:rPr>
      </w:pPr>
      <w:r w:rsidRPr="002B0D6D">
        <w:rPr>
          <w:b/>
          <w:sz w:val="24"/>
          <w:u w:val="single"/>
        </w:rPr>
        <w:t xml:space="preserve">Appointment of </w:t>
      </w:r>
      <w:r>
        <w:rPr>
          <w:b/>
          <w:sz w:val="24"/>
          <w:u w:val="single"/>
        </w:rPr>
        <w:t>Independent Review Panels</w:t>
      </w:r>
    </w:p>
    <w:p w14:paraId="49B217C7" w14:textId="77777777" w:rsidR="00375CFE" w:rsidRDefault="00375CFE" w:rsidP="00375CFE">
      <w:pPr>
        <w:jc w:val="center"/>
        <w:rPr>
          <w:b/>
          <w:sz w:val="24"/>
          <w:u w:val="single"/>
        </w:rPr>
      </w:pPr>
    </w:p>
    <w:p w14:paraId="50470183" w14:textId="77777777" w:rsidR="00375CFE" w:rsidRPr="002B0D6D" w:rsidRDefault="00375CFE" w:rsidP="00375CFE">
      <w:pPr>
        <w:jc w:val="center"/>
        <w:rPr>
          <w:sz w:val="24"/>
        </w:rPr>
      </w:pPr>
      <w:r w:rsidRPr="002B0D6D">
        <w:rPr>
          <w:b/>
          <w:sz w:val="24"/>
          <w:u w:val="single"/>
        </w:rPr>
        <w:t>Information for applicants</w:t>
      </w:r>
    </w:p>
    <w:p w14:paraId="4F11DEB9" w14:textId="77777777" w:rsidR="00375CFE" w:rsidRPr="002B0D6D" w:rsidRDefault="00375CFE" w:rsidP="00375CFE">
      <w:pPr>
        <w:jc w:val="center"/>
        <w:rPr>
          <w:sz w:val="24"/>
        </w:rPr>
      </w:pPr>
    </w:p>
    <w:p w14:paraId="7B9A3AC4" w14:textId="77777777" w:rsidR="00375CFE" w:rsidRPr="002B0D6D" w:rsidRDefault="00375CFE" w:rsidP="00375CFE">
      <w:pPr>
        <w:rPr>
          <w:sz w:val="24"/>
        </w:rPr>
      </w:pPr>
    </w:p>
    <w:p w14:paraId="66CD700E" w14:textId="77777777" w:rsidR="00375CFE" w:rsidRPr="002B0D6D" w:rsidRDefault="00375CFE" w:rsidP="00375CFE">
      <w:pPr>
        <w:rPr>
          <w:sz w:val="24"/>
        </w:rPr>
      </w:pPr>
    </w:p>
    <w:p w14:paraId="7250B6DA" w14:textId="77777777" w:rsidR="00375CFE" w:rsidRDefault="00375CFE" w:rsidP="00375CFE">
      <w:pPr>
        <w:ind w:left="284"/>
        <w:jc w:val="both"/>
        <w:rPr>
          <w:sz w:val="24"/>
        </w:rPr>
      </w:pPr>
      <w:r w:rsidRPr="002B0D6D">
        <w:rPr>
          <w:sz w:val="24"/>
        </w:rPr>
        <w:t>Thank you for your interest in becoming a member of the Independent Admissions Appeals Panel</w:t>
      </w:r>
      <w:r>
        <w:rPr>
          <w:sz w:val="24"/>
        </w:rPr>
        <w:t>.</w:t>
      </w:r>
    </w:p>
    <w:p w14:paraId="1D83CD5F" w14:textId="77777777" w:rsidR="00375CFE" w:rsidRDefault="00375CFE" w:rsidP="00375CFE">
      <w:pPr>
        <w:ind w:left="284"/>
        <w:jc w:val="both"/>
        <w:rPr>
          <w:sz w:val="24"/>
        </w:rPr>
      </w:pPr>
    </w:p>
    <w:p w14:paraId="646A78DF" w14:textId="1C6DB19F" w:rsidR="00375CFE" w:rsidRDefault="00375CFE" w:rsidP="00375CFE">
      <w:pPr>
        <w:ind w:left="284"/>
        <w:jc w:val="both"/>
        <w:rPr>
          <w:sz w:val="24"/>
        </w:rPr>
      </w:pPr>
      <w:r w:rsidRPr="002B0D6D">
        <w:rPr>
          <w:sz w:val="24"/>
        </w:rPr>
        <w:t>This booklet provides information on the operation of the Panel and the appeal process. Hopefully it will give you all the information you need to help you decide whether to apply to become a Panel Member, however if you need anything further please contact</w:t>
      </w:r>
      <w:r w:rsidR="00893126">
        <w:rPr>
          <w:sz w:val="24"/>
        </w:rPr>
        <w:t xml:space="preserve"> </w:t>
      </w:r>
      <w:r>
        <w:rPr>
          <w:sz w:val="24"/>
        </w:rPr>
        <w:t>Stephanie Lewis on</w:t>
      </w:r>
      <w:r w:rsidRPr="002B0D6D">
        <w:rPr>
          <w:sz w:val="24"/>
        </w:rPr>
        <w:t xml:space="preserve"> </w:t>
      </w:r>
      <w:r>
        <w:rPr>
          <w:sz w:val="24"/>
        </w:rPr>
        <w:t>01392 382486</w:t>
      </w:r>
      <w:r w:rsidRPr="002B0D6D">
        <w:rPr>
          <w:sz w:val="24"/>
        </w:rPr>
        <w:t xml:space="preserve"> or email </w:t>
      </w:r>
      <w:hyperlink r:id="rId5" w:history="1">
        <w:r w:rsidRPr="005D5FFD">
          <w:rPr>
            <w:rStyle w:val="Hyperlink"/>
            <w:sz w:val="24"/>
          </w:rPr>
          <w:t>appeals@devon.gov.uk</w:t>
        </w:r>
      </w:hyperlink>
      <w:r>
        <w:rPr>
          <w:sz w:val="24"/>
        </w:rPr>
        <w:t xml:space="preserve"> </w:t>
      </w:r>
    </w:p>
    <w:p w14:paraId="63ABE82A" w14:textId="77777777" w:rsidR="000F6B74" w:rsidRDefault="000F6B74" w:rsidP="00375CFE">
      <w:pPr>
        <w:jc w:val="both"/>
      </w:pPr>
    </w:p>
    <w:p w14:paraId="54F67557" w14:textId="77777777" w:rsidR="00375CFE" w:rsidRPr="002B0D6D" w:rsidRDefault="00375CFE" w:rsidP="00375CFE">
      <w:pPr>
        <w:pStyle w:val="ListParagraph"/>
        <w:numPr>
          <w:ilvl w:val="0"/>
          <w:numId w:val="1"/>
        </w:numPr>
        <w:ind w:left="284" w:hanging="284"/>
        <w:jc w:val="both"/>
        <w:rPr>
          <w:b/>
          <w:sz w:val="24"/>
        </w:rPr>
      </w:pPr>
      <w:r w:rsidRPr="002B0D6D">
        <w:rPr>
          <w:b/>
          <w:sz w:val="24"/>
        </w:rPr>
        <w:t xml:space="preserve">Background    </w:t>
      </w:r>
    </w:p>
    <w:p w14:paraId="0E005B88" w14:textId="77777777" w:rsidR="00375CFE" w:rsidRDefault="00375CFE" w:rsidP="00375CFE">
      <w:pPr>
        <w:rPr>
          <w:b/>
          <w:sz w:val="24"/>
        </w:rPr>
      </w:pPr>
    </w:p>
    <w:p w14:paraId="3EC42A7A" w14:textId="77777777" w:rsidR="00375CFE" w:rsidRDefault="00375CFE" w:rsidP="00375CFE">
      <w:pPr>
        <w:ind w:left="284"/>
        <w:jc w:val="both"/>
        <w:rPr>
          <w:sz w:val="24"/>
        </w:rPr>
      </w:pPr>
      <w:r w:rsidRPr="002B0D6D">
        <w:rPr>
          <w:sz w:val="24"/>
        </w:rPr>
        <w:t>The School Standards and Framework Act 1998 makes provisions for the</w:t>
      </w:r>
      <w:r>
        <w:rPr>
          <w:sz w:val="24"/>
        </w:rPr>
        <w:t xml:space="preserve"> </w:t>
      </w:r>
      <w:r w:rsidRPr="002B0D6D">
        <w:rPr>
          <w:sz w:val="24"/>
        </w:rPr>
        <w:t xml:space="preserve">establishment of independent appeals panels.  The School Admission Appeals Code (the Code) has been issued under this Act. The Code sets out the requirements and guidelines for Independent Appeal Panels in respect of admissions.  </w:t>
      </w:r>
    </w:p>
    <w:p w14:paraId="069E5B66" w14:textId="77777777" w:rsidR="00375CFE" w:rsidRDefault="00375CFE" w:rsidP="00375CFE">
      <w:pPr>
        <w:ind w:left="284"/>
        <w:jc w:val="both"/>
        <w:rPr>
          <w:sz w:val="24"/>
        </w:rPr>
      </w:pPr>
    </w:p>
    <w:p w14:paraId="0424F9B4" w14:textId="77777777" w:rsidR="00375CFE" w:rsidRDefault="00375CFE" w:rsidP="00375CFE">
      <w:pPr>
        <w:ind w:left="284"/>
        <w:jc w:val="both"/>
        <w:rPr>
          <w:sz w:val="24"/>
        </w:rPr>
      </w:pPr>
      <w:r>
        <w:rPr>
          <w:sz w:val="24"/>
        </w:rPr>
        <w:t xml:space="preserve">Independent Review Panels follow the ‘Exclusion from maintained schools, academies and pupil referral units in England’ (2017) Guidance, as issued by the Department for Education, when hearing appeals in </w:t>
      </w:r>
      <w:r w:rsidR="00F917D3">
        <w:rPr>
          <w:sz w:val="24"/>
        </w:rPr>
        <w:t xml:space="preserve">relation to a school exclusion (link below). </w:t>
      </w:r>
    </w:p>
    <w:p w14:paraId="198C10DC" w14:textId="77777777" w:rsidR="00F917D3" w:rsidRDefault="00F917D3" w:rsidP="00375CFE">
      <w:pPr>
        <w:ind w:left="284"/>
        <w:jc w:val="both"/>
        <w:rPr>
          <w:sz w:val="24"/>
        </w:rPr>
      </w:pPr>
    </w:p>
    <w:p w14:paraId="2D6F90AE" w14:textId="77777777" w:rsidR="00F917D3" w:rsidRDefault="007B00C2" w:rsidP="00375CFE">
      <w:pPr>
        <w:ind w:left="284"/>
        <w:jc w:val="both"/>
        <w:rPr>
          <w:sz w:val="24"/>
        </w:rPr>
      </w:pPr>
      <w:hyperlink r:id="rId6" w:history="1">
        <w:r w:rsidR="00F917D3" w:rsidRPr="00AB71A6">
          <w:rPr>
            <w:rStyle w:val="Hyperlink"/>
            <w:sz w:val="24"/>
          </w:rPr>
          <w:t>https://www.gov.uk/government/uploads/system/uploads/attachment_data/file/641418/20170831_Exclusion_Stat_guidance_Web_version.pdf</w:t>
        </w:r>
      </w:hyperlink>
    </w:p>
    <w:p w14:paraId="2C0E2500" w14:textId="77777777" w:rsidR="00F917D3" w:rsidRDefault="00F917D3" w:rsidP="00375CFE">
      <w:pPr>
        <w:ind w:left="284"/>
        <w:jc w:val="both"/>
        <w:rPr>
          <w:sz w:val="24"/>
        </w:rPr>
      </w:pPr>
    </w:p>
    <w:p w14:paraId="35AE36E9" w14:textId="77777777" w:rsidR="00CC5052" w:rsidRPr="007A085B" w:rsidRDefault="00CC5052" w:rsidP="00CC5052">
      <w:pPr>
        <w:pStyle w:val="ListParagraph"/>
        <w:numPr>
          <w:ilvl w:val="0"/>
          <w:numId w:val="1"/>
        </w:numPr>
        <w:ind w:left="284" w:hanging="284"/>
        <w:rPr>
          <w:b/>
          <w:sz w:val="24"/>
        </w:rPr>
      </w:pPr>
      <w:r w:rsidRPr="007A085B">
        <w:rPr>
          <w:b/>
          <w:sz w:val="24"/>
        </w:rPr>
        <w:t>School Exclusions</w:t>
      </w:r>
    </w:p>
    <w:p w14:paraId="777D4E2D" w14:textId="77777777" w:rsidR="00CC5052" w:rsidRDefault="00CC5052" w:rsidP="00CC5052">
      <w:pPr>
        <w:ind w:left="284"/>
        <w:jc w:val="both"/>
        <w:rPr>
          <w:sz w:val="24"/>
        </w:rPr>
      </w:pPr>
    </w:p>
    <w:p w14:paraId="1D2D03C5" w14:textId="77777777" w:rsidR="00CC5052" w:rsidRDefault="00CC5052" w:rsidP="00CC5052">
      <w:pPr>
        <w:ind w:left="284"/>
        <w:jc w:val="both"/>
        <w:rPr>
          <w:sz w:val="24"/>
        </w:rPr>
      </w:pPr>
      <w:r w:rsidRPr="00DE7D0E">
        <w:rPr>
          <w:sz w:val="24"/>
        </w:rPr>
        <w:t>All Panel</w:t>
      </w:r>
      <w:r>
        <w:rPr>
          <w:sz w:val="24"/>
        </w:rPr>
        <w:t xml:space="preserve"> </w:t>
      </w:r>
      <w:r w:rsidRPr="00DE7D0E">
        <w:rPr>
          <w:sz w:val="24"/>
        </w:rPr>
        <w:t xml:space="preserve">Members are provided with a copy of the guidance issued by the </w:t>
      </w:r>
      <w:r>
        <w:rPr>
          <w:sz w:val="24"/>
        </w:rPr>
        <w:t xml:space="preserve">Department for Education (2017). </w:t>
      </w:r>
    </w:p>
    <w:p w14:paraId="62F653F0" w14:textId="77777777" w:rsidR="00CC5052" w:rsidRPr="00DE7D0E" w:rsidRDefault="00CC5052" w:rsidP="00CC5052">
      <w:pPr>
        <w:ind w:left="284"/>
        <w:jc w:val="both"/>
        <w:rPr>
          <w:sz w:val="24"/>
        </w:rPr>
      </w:pPr>
    </w:p>
    <w:p w14:paraId="1EFF00F2" w14:textId="77777777" w:rsidR="00CC5052" w:rsidRDefault="00CC5052" w:rsidP="00CC5052">
      <w:pPr>
        <w:ind w:left="284"/>
        <w:jc w:val="both"/>
        <w:rPr>
          <w:sz w:val="24"/>
        </w:rPr>
      </w:pPr>
      <w:r w:rsidRPr="00DE7D0E">
        <w:rPr>
          <w:sz w:val="24"/>
        </w:rPr>
        <w:t>In most cases permanent exclusion is the last resort after a range of</w:t>
      </w:r>
      <w:r>
        <w:rPr>
          <w:sz w:val="24"/>
        </w:rPr>
        <w:t xml:space="preserve"> </w:t>
      </w:r>
      <w:r w:rsidRPr="00DE7D0E">
        <w:rPr>
          <w:sz w:val="24"/>
        </w:rPr>
        <w:t>measures</w:t>
      </w:r>
      <w:r>
        <w:rPr>
          <w:sz w:val="24"/>
        </w:rPr>
        <w:t xml:space="preserve"> </w:t>
      </w:r>
      <w:r w:rsidRPr="00DE7D0E">
        <w:rPr>
          <w:sz w:val="24"/>
        </w:rPr>
        <w:t>have been tried to improve a pupil’s behaviour. Only the Headteacher or</w:t>
      </w:r>
      <w:r>
        <w:rPr>
          <w:sz w:val="24"/>
        </w:rPr>
        <w:t xml:space="preserve"> </w:t>
      </w:r>
      <w:r w:rsidRPr="00DE7D0E">
        <w:rPr>
          <w:sz w:val="24"/>
        </w:rPr>
        <w:t>teacher in charge of a Pupil Referral Unit can exclude a pupil. There is no right</w:t>
      </w:r>
      <w:r>
        <w:rPr>
          <w:sz w:val="24"/>
        </w:rPr>
        <w:t xml:space="preserve"> </w:t>
      </w:r>
      <w:r w:rsidRPr="00DE7D0E">
        <w:rPr>
          <w:sz w:val="24"/>
        </w:rPr>
        <w:t>of appeal against fixed-term exclusions, only against permanent exclusions.</w:t>
      </w:r>
    </w:p>
    <w:p w14:paraId="37D406D3" w14:textId="77777777" w:rsidR="007A085B" w:rsidRDefault="007A085B" w:rsidP="00375CFE">
      <w:pPr>
        <w:ind w:left="284"/>
        <w:jc w:val="both"/>
        <w:rPr>
          <w:sz w:val="24"/>
        </w:rPr>
      </w:pPr>
    </w:p>
    <w:p w14:paraId="5C16AE5C" w14:textId="77777777" w:rsidR="00CC5052" w:rsidRPr="007A085B" w:rsidRDefault="00CC5052" w:rsidP="00CC5052">
      <w:pPr>
        <w:pStyle w:val="ListParagraph"/>
        <w:numPr>
          <w:ilvl w:val="0"/>
          <w:numId w:val="1"/>
        </w:numPr>
        <w:ind w:left="284" w:hanging="284"/>
        <w:rPr>
          <w:b/>
          <w:sz w:val="24"/>
        </w:rPr>
      </w:pPr>
      <w:r w:rsidRPr="007A085B">
        <w:rPr>
          <w:b/>
          <w:sz w:val="24"/>
        </w:rPr>
        <w:t>Exclusion Appeals</w:t>
      </w:r>
    </w:p>
    <w:p w14:paraId="6D2BD3DD" w14:textId="77777777" w:rsidR="00CC5052" w:rsidRDefault="00CC5052" w:rsidP="00CC5052">
      <w:pPr>
        <w:ind w:left="284"/>
        <w:rPr>
          <w:sz w:val="24"/>
        </w:rPr>
      </w:pPr>
    </w:p>
    <w:p w14:paraId="456BBA53" w14:textId="77777777" w:rsidR="00CC5052" w:rsidRPr="00DE7D0E" w:rsidRDefault="00CC5052" w:rsidP="00CC5052">
      <w:pPr>
        <w:ind w:left="284"/>
        <w:jc w:val="both"/>
        <w:rPr>
          <w:sz w:val="24"/>
        </w:rPr>
      </w:pPr>
      <w:r w:rsidRPr="00DE7D0E">
        <w:rPr>
          <w:sz w:val="24"/>
        </w:rPr>
        <w:t>When a pupil is permanently excluded from school the parent, or pupil if 18 or</w:t>
      </w:r>
      <w:r>
        <w:rPr>
          <w:sz w:val="24"/>
        </w:rPr>
        <w:t xml:space="preserve"> </w:t>
      </w:r>
      <w:r w:rsidRPr="00DE7D0E">
        <w:rPr>
          <w:sz w:val="24"/>
        </w:rPr>
        <w:t xml:space="preserve">over, has the right to appeal to an Independent </w:t>
      </w:r>
      <w:r>
        <w:rPr>
          <w:sz w:val="24"/>
        </w:rPr>
        <w:t>Review</w:t>
      </w:r>
      <w:r w:rsidRPr="00DE7D0E">
        <w:rPr>
          <w:sz w:val="24"/>
        </w:rPr>
        <w:t xml:space="preserve"> Panel. Such appeals</w:t>
      </w:r>
      <w:r>
        <w:rPr>
          <w:sz w:val="24"/>
        </w:rPr>
        <w:t xml:space="preserve"> </w:t>
      </w:r>
      <w:r w:rsidRPr="00DE7D0E">
        <w:rPr>
          <w:sz w:val="24"/>
        </w:rPr>
        <w:t>are the final stage in the exclusion appeal process. Prior to this, the parents'</w:t>
      </w:r>
      <w:r>
        <w:rPr>
          <w:sz w:val="24"/>
        </w:rPr>
        <w:t xml:space="preserve"> </w:t>
      </w:r>
      <w:r w:rsidRPr="00DE7D0E">
        <w:rPr>
          <w:sz w:val="24"/>
        </w:rPr>
        <w:t>case will have been considered by the School Governing Body Discipline</w:t>
      </w:r>
      <w:r>
        <w:rPr>
          <w:sz w:val="24"/>
        </w:rPr>
        <w:t xml:space="preserve"> </w:t>
      </w:r>
      <w:r w:rsidRPr="00DE7D0E">
        <w:rPr>
          <w:sz w:val="24"/>
        </w:rPr>
        <w:t>Committee.</w:t>
      </w:r>
    </w:p>
    <w:p w14:paraId="50D7D180" w14:textId="77777777" w:rsidR="00CC5052" w:rsidRDefault="00CC5052" w:rsidP="00CC5052">
      <w:pPr>
        <w:ind w:left="284"/>
        <w:jc w:val="both"/>
        <w:rPr>
          <w:sz w:val="24"/>
        </w:rPr>
      </w:pPr>
    </w:p>
    <w:p w14:paraId="028D030E" w14:textId="77777777" w:rsidR="007A085B" w:rsidRPr="002B0D6D" w:rsidRDefault="007A085B" w:rsidP="007A085B">
      <w:pPr>
        <w:pStyle w:val="ListParagraph"/>
        <w:numPr>
          <w:ilvl w:val="0"/>
          <w:numId w:val="1"/>
        </w:numPr>
        <w:ind w:left="284" w:hanging="284"/>
        <w:rPr>
          <w:b/>
          <w:sz w:val="24"/>
        </w:rPr>
      </w:pPr>
      <w:r w:rsidRPr="002B0D6D">
        <w:rPr>
          <w:b/>
          <w:sz w:val="24"/>
        </w:rPr>
        <w:lastRenderedPageBreak/>
        <w:t xml:space="preserve">Role of an </w:t>
      </w:r>
      <w:r w:rsidR="00CC5052">
        <w:rPr>
          <w:b/>
          <w:sz w:val="24"/>
        </w:rPr>
        <w:t>Independent Review</w:t>
      </w:r>
      <w:r w:rsidRPr="002B0D6D">
        <w:rPr>
          <w:b/>
          <w:sz w:val="24"/>
        </w:rPr>
        <w:t xml:space="preserve"> Panel    </w:t>
      </w:r>
    </w:p>
    <w:p w14:paraId="76BAE49C" w14:textId="77777777" w:rsidR="007A085B" w:rsidRPr="002B0D6D" w:rsidRDefault="007A085B" w:rsidP="007A085B">
      <w:pPr>
        <w:rPr>
          <w:b/>
          <w:sz w:val="24"/>
        </w:rPr>
      </w:pPr>
    </w:p>
    <w:p w14:paraId="7AE11B2C" w14:textId="77777777" w:rsidR="00CC5052" w:rsidRDefault="00CC5052" w:rsidP="00CC5052">
      <w:pPr>
        <w:pStyle w:val="NormalWeb"/>
        <w:shd w:val="clear" w:color="auto" w:fill="FFFFFF"/>
        <w:spacing w:before="0" w:beforeAutospacing="0" w:after="0"/>
        <w:ind w:left="284"/>
        <w:jc w:val="both"/>
        <w:rPr>
          <w:rFonts w:ascii="Arial" w:hAnsi="Arial" w:cs="Arial"/>
          <w:szCs w:val="21"/>
        </w:rPr>
      </w:pPr>
      <w:r>
        <w:rPr>
          <w:rFonts w:ascii="Arial" w:hAnsi="Arial" w:cs="Arial"/>
          <w:szCs w:val="21"/>
        </w:rPr>
        <w:t>The Role of the IRP is to review the Governing B</w:t>
      </w:r>
      <w:r w:rsidRPr="00407D24">
        <w:rPr>
          <w:rFonts w:ascii="Arial" w:hAnsi="Arial" w:cs="Arial"/>
          <w:szCs w:val="21"/>
        </w:rPr>
        <w:t>ody’s decision not to reinstate a permanently excluded pupil and to ensure this decision was impartial and independent.  To do that the Panel must consider the interest and circumstances of the excluded pupil</w:t>
      </w:r>
      <w:r>
        <w:rPr>
          <w:rFonts w:ascii="Arial" w:hAnsi="Arial" w:cs="Arial"/>
          <w:szCs w:val="21"/>
        </w:rPr>
        <w:t>,</w:t>
      </w:r>
      <w:r w:rsidRPr="00407D24">
        <w:rPr>
          <w:rFonts w:ascii="Arial" w:hAnsi="Arial" w:cs="Arial"/>
          <w:szCs w:val="21"/>
        </w:rPr>
        <w:t xml:space="preserve"> including the circumstances in which the pupil was excluded</w:t>
      </w:r>
      <w:r>
        <w:rPr>
          <w:rFonts w:ascii="Arial" w:hAnsi="Arial" w:cs="Arial"/>
          <w:szCs w:val="21"/>
        </w:rPr>
        <w:t>,</w:t>
      </w:r>
      <w:r w:rsidRPr="00407D24">
        <w:rPr>
          <w:rFonts w:ascii="Arial" w:hAnsi="Arial" w:cs="Arial"/>
          <w:szCs w:val="21"/>
        </w:rPr>
        <w:t xml:space="preserve"> and have regard to the interests of other pupils and people working at the school.</w:t>
      </w:r>
    </w:p>
    <w:p w14:paraId="28DC6A7C" w14:textId="77777777" w:rsidR="00CC5052" w:rsidRPr="00407D24" w:rsidRDefault="00CC5052" w:rsidP="00CC5052">
      <w:pPr>
        <w:pStyle w:val="NormalWeb"/>
        <w:shd w:val="clear" w:color="auto" w:fill="FFFFFF"/>
        <w:spacing w:before="0" w:beforeAutospacing="0" w:after="0"/>
        <w:ind w:left="284"/>
        <w:jc w:val="both"/>
        <w:rPr>
          <w:rFonts w:ascii="Arial" w:hAnsi="Arial" w:cs="Arial"/>
          <w:szCs w:val="21"/>
        </w:rPr>
      </w:pPr>
    </w:p>
    <w:p w14:paraId="2AEDE87F" w14:textId="77777777" w:rsidR="00CC5052" w:rsidRDefault="00CC5052" w:rsidP="00CC5052">
      <w:pPr>
        <w:ind w:left="284"/>
        <w:rPr>
          <w:rFonts w:cs="Arial"/>
          <w:sz w:val="24"/>
          <w:szCs w:val="24"/>
        </w:rPr>
      </w:pPr>
      <w:r w:rsidRPr="00407D24">
        <w:rPr>
          <w:rFonts w:cs="Arial"/>
          <w:sz w:val="24"/>
          <w:szCs w:val="24"/>
        </w:rPr>
        <w:t>An Independent Review Panel has the power to:</w:t>
      </w:r>
      <w:r>
        <w:rPr>
          <w:rFonts w:cs="Arial"/>
          <w:sz w:val="24"/>
          <w:szCs w:val="24"/>
        </w:rPr>
        <w:t xml:space="preserve">   </w:t>
      </w:r>
    </w:p>
    <w:p w14:paraId="03FD14A0" w14:textId="77777777" w:rsidR="00CC5052" w:rsidRDefault="00CC5052" w:rsidP="00CC5052">
      <w:pPr>
        <w:ind w:left="284"/>
        <w:rPr>
          <w:rFonts w:cs="Arial"/>
          <w:sz w:val="24"/>
          <w:szCs w:val="24"/>
        </w:rPr>
      </w:pPr>
      <w:r>
        <w:rPr>
          <w:rFonts w:cs="Arial"/>
          <w:sz w:val="24"/>
          <w:szCs w:val="24"/>
        </w:rPr>
        <w:t xml:space="preserve">                </w:t>
      </w:r>
    </w:p>
    <w:p w14:paraId="1F0CF25A" w14:textId="77777777" w:rsidR="00CC5052" w:rsidRPr="00407D24" w:rsidRDefault="00CC5052" w:rsidP="00CC5052">
      <w:pPr>
        <w:pStyle w:val="ListParagraph"/>
        <w:numPr>
          <w:ilvl w:val="0"/>
          <w:numId w:val="4"/>
        </w:numPr>
        <w:spacing w:line="276" w:lineRule="auto"/>
        <w:ind w:left="709" w:hanging="283"/>
        <w:rPr>
          <w:rFonts w:cs="Arial"/>
          <w:sz w:val="24"/>
          <w:szCs w:val="24"/>
        </w:rPr>
      </w:pPr>
      <w:r w:rsidRPr="00407D24">
        <w:rPr>
          <w:rFonts w:cs="Arial"/>
          <w:sz w:val="24"/>
          <w:szCs w:val="24"/>
        </w:rPr>
        <w:t>uphold the governing board’s decision;</w:t>
      </w:r>
    </w:p>
    <w:p w14:paraId="4EBA3153" w14:textId="77777777" w:rsidR="00CC5052" w:rsidRPr="00407D24" w:rsidRDefault="00CC5052" w:rsidP="00CC5052">
      <w:pPr>
        <w:pStyle w:val="ListParagraph"/>
        <w:numPr>
          <w:ilvl w:val="0"/>
          <w:numId w:val="4"/>
        </w:numPr>
        <w:spacing w:line="276" w:lineRule="auto"/>
        <w:ind w:left="709" w:hanging="283"/>
        <w:rPr>
          <w:rFonts w:cs="Arial"/>
          <w:sz w:val="24"/>
          <w:szCs w:val="24"/>
        </w:rPr>
      </w:pPr>
      <w:r w:rsidRPr="00407D24">
        <w:rPr>
          <w:rFonts w:cs="Arial"/>
          <w:sz w:val="24"/>
          <w:szCs w:val="24"/>
        </w:rPr>
        <w:t>recommend that the governing board reconsiders reinstatement; or</w:t>
      </w:r>
    </w:p>
    <w:p w14:paraId="580313B2" w14:textId="77777777" w:rsidR="00CC5052" w:rsidRPr="00407D24" w:rsidRDefault="00CC5052" w:rsidP="00CC5052">
      <w:pPr>
        <w:pStyle w:val="ListParagraph"/>
        <w:numPr>
          <w:ilvl w:val="0"/>
          <w:numId w:val="4"/>
        </w:numPr>
        <w:spacing w:line="276" w:lineRule="auto"/>
        <w:ind w:left="709" w:hanging="283"/>
        <w:rPr>
          <w:rFonts w:cs="Arial"/>
          <w:sz w:val="24"/>
          <w:szCs w:val="24"/>
        </w:rPr>
      </w:pPr>
      <w:r w:rsidRPr="00407D24">
        <w:rPr>
          <w:rFonts w:cs="Arial"/>
          <w:sz w:val="24"/>
          <w:szCs w:val="24"/>
        </w:rPr>
        <w:t xml:space="preserve">quash the decision and direct that the governing board reconsiders reinstatement. </w:t>
      </w:r>
    </w:p>
    <w:p w14:paraId="091765A4" w14:textId="77777777" w:rsidR="00CC5052" w:rsidRDefault="00CC5052" w:rsidP="00CC5052">
      <w:pPr>
        <w:ind w:left="284"/>
        <w:rPr>
          <w:rFonts w:cs="Arial"/>
          <w:sz w:val="24"/>
          <w:szCs w:val="19"/>
          <w:lang w:val="en"/>
        </w:rPr>
      </w:pPr>
    </w:p>
    <w:p w14:paraId="61A2ED1D" w14:textId="77777777" w:rsidR="00CC5052" w:rsidRDefault="00CC5052" w:rsidP="00CC5052">
      <w:pPr>
        <w:ind w:left="284"/>
        <w:rPr>
          <w:rFonts w:cs="Arial"/>
          <w:sz w:val="24"/>
          <w:szCs w:val="19"/>
          <w:lang w:val="en"/>
        </w:rPr>
      </w:pPr>
      <w:r w:rsidRPr="00407D24">
        <w:rPr>
          <w:rFonts w:cs="Arial"/>
          <w:sz w:val="24"/>
          <w:szCs w:val="19"/>
          <w:lang w:val="en"/>
        </w:rPr>
        <w:t xml:space="preserve">It </w:t>
      </w:r>
      <w:r>
        <w:rPr>
          <w:rFonts w:cs="Arial"/>
          <w:sz w:val="24"/>
          <w:szCs w:val="19"/>
          <w:lang w:val="en"/>
        </w:rPr>
        <w:t>does not have the power</w:t>
      </w:r>
      <w:r w:rsidRPr="00407D24">
        <w:rPr>
          <w:rFonts w:cs="Arial"/>
          <w:sz w:val="24"/>
          <w:szCs w:val="19"/>
          <w:lang w:val="en"/>
        </w:rPr>
        <w:t xml:space="preserve"> to reinstate an excluded pupil.</w:t>
      </w:r>
    </w:p>
    <w:p w14:paraId="426F55A4" w14:textId="77777777" w:rsidR="007A085B" w:rsidRDefault="007A085B" w:rsidP="007A085B">
      <w:pPr>
        <w:ind w:left="284"/>
        <w:rPr>
          <w:sz w:val="24"/>
        </w:rPr>
      </w:pPr>
    </w:p>
    <w:p w14:paraId="443541D4" w14:textId="77777777" w:rsidR="007A085B" w:rsidRPr="007A085B" w:rsidRDefault="007A085B" w:rsidP="007A085B">
      <w:pPr>
        <w:pStyle w:val="ListParagraph"/>
        <w:numPr>
          <w:ilvl w:val="0"/>
          <w:numId w:val="1"/>
        </w:numPr>
        <w:ind w:left="284" w:hanging="284"/>
        <w:rPr>
          <w:b/>
          <w:sz w:val="24"/>
        </w:rPr>
      </w:pPr>
      <w:r w:rsidRPr="007A085B">
        <w:rPr>
          <w:b/>
          <w:sz w:val="24"/>
        </w:rPr>
        <w:t>Exclusion appeal hearings</w:t>
      </w:r>
    </w:p>
    <w:p w14:paraId="4A2B4645" w14:textId="77777777" w:rsidR="007A085B" w:rsidRDefault="007A085B" w:rsidP="007A085B">
      <w:pPr>
        <w:ind w:left="284"/>
        <w:rPr>
          <w:sz w:val="24"/>
        </w:rPr>
      </w:pPr>
    </w:p>
    <w:p w14:paraId="7933A040" w14:textId="77777777" w:rsidR="007A085B" w:rsidRPr="00DE7D0E" w:rsidRDefault="007A085B" w:rsidP="007A085B">
      <w:pPr>
        <w:ind w:left="284"/>
        <w:rPr>
          <w:sz w:val="24"/>
        </w:rPr>
      </w:pPr>
      <w:r w:rsidRPr="00DE7D0E">
        <w:rPr>
          <w:sz w:val="24"/>
        </w:rPr>
        <w:t>Hearings take place during the day and usually take two to three hours.</w:t>
      </w:r>
      <w:r w:rsidR="00CC5052">
        <w:rPr>
          <w:sz w:val="24"/>
        </w:rPr>
        <w:t xml:space="preserve">  </w:t>
      </w:r>
      <w:r w:rsidRPr="00DE7D0E">
        <w:rPr>
          <w:sz w:val="24"/>
        </w:rPr>
        <w:t>Refreshments, including lunch, are provided.</w:t>
      </w:r>
    </w:p>
    <w:p w14:paraId="4C97B9A0" w14:textId="77777777" w:rsidR="007A085B" w:rsidRDefault="007A085B" w:rsidP="007A085B">
      <w:pPr>
        <w:ind w:left="284"/>
        <w:rPr>
          <w:sz w:val="24"/>
        </w:rPr>
      </w:pPr>
    </w:p>
    <w:p w14:paraId="73B90B0F" w14:textId="77777777" w:rsidR="007A085B" w:rsidRDefault="00CC5052" w:rsidP="007A085B">
      <w:pPr>
        <w:ind w:left="284"/>
        <w:rPr>
          <w:sz w:val="24"/>
        </w:rPr>
      </w:pPr>
      <w:r>
        <w:rPr>
          <w:sz w:val="24"/>
        </w:rPr>
        <w:t>Those parties usually represented at exclusion hearings include:</w:t>
      </w:r>
      <w:r w:rsidR="007A085B" w:rsidRPr="00DE7D0E">
        <w:rPr>
          <w:sz w:val="24"/>
        </w:rPr>
        <w:t xml:space="preserve"> </w:t>
      </w:r>
    </w:p>
    <w:p w14:paraId="1CEA39C9" w14:textId="77777777" w:rsidR="00CC5052" w:rsidRPr="00DE7D0E" w:rsidRDefault="00CC5052" w:rsidP="007A085B">
      <w:pPr>
        <w:ind w:left="284"/>
        <w:rPr>
          <w:sz w:val="24"/>
        </w:rPr>
      </w:pPr>
    </w:p>
    <w:p w14:paraId="60B786E5" w14:textId="77777777" w:rsidR="007A085B" w:rsidRPr="00CC5052" w:rsidRDefault="007A085B" w:rsidP="00CC5052">
      <w:pPr>
        <w:pStyle w:val="ListParagraph"/>
        <w:numPr>
          <w:ilvl w:val="1"/>
          <w:numId w:val="4"/>
        </w:numPr>
        <w:tabs>
          <w:tab w:val="left" w:pos="851"/>
        </w:tabs>
        <w:spacing w:line="360" w:lineRule="auto"/>
        <w:ind w:left="851" w:hanging="284"/>
        <w:rPr>
          <w:sz w:val="24"/>
        </w:rPr>
      </w:pPr>
      <w:r w:rsidRPr="00CC5052">
        <w:rPr>
          <w:sz w:val="24"/>
        </w:rPr>
        <w:t>The parent(s) of the excluded pupil</w:t>
      </w:r>
    </w:p>
    <w:p w14:paraId="7BBEE5D7" w14:textId="77777777" w:rsidR="007A085B" w:rsidRPr="00CC5052" w:rsidRDefault="007A085B" w:rsidP="00CC5052">
      <w:pPr>
        <w:pStyle w:val="ListParagraph"/>
        <w:numPr>
          <w:ilvl w:val="1"/>
          <w:numId w:val="4"/>
        </w:numPr>
        <w:tabs>
          <w:tab w:val="left" w:pos="851"/>
        </w:tabs>
        <w:spacing w:line="360" w:lineRule="auto"/>
        <w:ind w:left="851" w:hanging="284"/>
        <w:rPr>
          <w:sz w:val="24"/>
        </w:rPr>
      </w:pPr>
      <w:r w:rsidRPr="00CC5052">
        <w:rPr>
          <w:sz w:val="24"/>
        </w:rPr>
        <w:t>The Headteacher and a representative of the school’s Governing Body Discipline Committee</w:t>
      </w:r>
    </w:p>
    <w:p w14:paraId="65846376" w14:textId="77777777" w:rsidR="007A085B" w:rsidRPr="00CC5052" w:rsidRDefault="007A085B" w:rsidP="00CC5052">
      <w:pPr>
        <w:pStyle w:val="ListParagraph"/>
        <w:numPr>
          <w:ilvl w:val="1"/>
          <w:numId w:val="4"/>
        </w:numPr>
        <w:tabs>
          <w:tab w:val="left" w:pos="851"/>
        </w:tabs>
        <w:spacing w:line="360" w:lineRule="auto"/>
        <w:ind w:left="851" w:hanging="284"/>
        <w:rPr>
          <w:sz w:val="24"/>
        </w:rPr>
      </w:pPr>
      <w:r w:rsidRPr="00CC5052">
        <w:rPr>
          <w:sz w:val="24"/>
        </w:rPr>
        <w:t>The local authority representative</w:t>
      </w:r>
    </w:p>
    <w:p w14:paraId="22E89789" w14:textId="77777777" w:rsidR="00CC5052" w:rsidRPr="00CC5052" w:rsidRDefault="00CC5052" w:rsidP="00CC5052">
      <w:pPr>
        <w:pStyle w:val="ListParagraph"/>
        <w:numPr>
          <w:ilvl w:val="1"/>
          <w:numId w:val="4"/>
        </w:numPr>
        <w:tabs>
          <w:tab w:val="left" w:pos="851"/>
        </w:tabs>
        <w:spacing w:line="360" w:lineRule="auto"/>
        <w:ind w:left="851" w:hanging="284"/>
        <w:rPr>
          <w:sz w:val="24"/>
        </w:rPr>
      </w:pPr>
      <w:r w:rsidRPr="00CC5052">
        <w:rPr>
          <w:sz w:val="24"/>
        </w:rPr>
        <w:t>A Special Educational Needs Expert</w:t>
      </w:r>
    </w:p>
    <w:p w14:paraId="500A2B4D" w14:textId="77777777" w:rsidR="007A085B" w:rsidRDefault="007A085B" w:rsidP="007A085B">
      <w:pPr>
        <w:ind w:left="284"/>
        <w:jc w:val="both"/>
        <w:rPr>
          <w:sz w:val="24"/>
        </w:rPr>
      </w:pPr>
    </w:p>
    <w:p w14:paraId="312BFC38" w14:textId="77777777" w:rsidR="007A085B" w:rsidRDefault="007A085B" w:rsidP="007A085B">
      <w:pPr>
        <w:ind w:left="284"/>
        <w:jc w:val="both"/>
        <w:rPr>
          <w:sz w:val="24"/>
        </w:rPr>
      </w:pPr>
      <w:r w:rsidRPr="00DE7D0E">
        <w:rPr>
          <w:sz w:val="24"/>
        </w:rPr>
        <w:t>The excluded</w:t>
      </w:r>
      <w:r>
        <w:rPr>
          <w:sz w:val="24"/>
        </w:rPr>
        <w:t xml:space="preserve"> </w:t>
      </w:r>
      <w:r w:rsidRPr="00DE7D0E">
        <w:rPr>
          <w:sz w:val="24"/>
        </w:rPr>
        <w:t xml:space="preserve">pupil </w:t>
      </w:r>
      <w:r>
        <w:rPr>
          <w:sz w:val="24"/>
        </w:rPr>
        <w:t xml:space="preserve">has the right to attend the hearing if they wish, and may </w:t>
      </w:r>
      <w:r w:rsidRPr="00DE7D0E">
        <w:rPr>
          <w:sz w:val="24"/>
        </w:rPr>
        <w:t>attend for all or part of the hearing.</w:t>
      </w:r>
      <w:r>
        <w:rPr>
          <w:sz w:val="24"/>
        </w:rPr>
        <w:t xml:space="preserve">  </w:t>
      </w:r>
      <w:r w:rsidRPr="00DE7D0E">
        <w:rPr>
          <w:sz w:val="24"/>
        </w:rPr>
        <w:t>Each of the above may attend and state their case to the Panel. It is the role</w:t>
      </w:r>
      <w:r>
        <w:rPr>
          <w:sz w:val="24"/>
        </w:rPr>
        <w:t xml:space="preserve"> </w:t>
      </w:r>
      <w:r w:rsidRPr="00DE7D0E">
        <w:rPr>
          <w:sz w:val="24"/>
        </w:rPr>
        <w:t>of the Panel to listen to the presentations and also to question the parties so</w:t>
      </w:r>
      <w:r>
        <w:rPr>
          <w:sz w:val="24"/>
        </w:rPr>
        <w:t xml:space="preserve"> </w:t>
      </w:r>
      <w:r w:rsidRPr="00DE7D0E">
        <w:rPr>
          <w:sz w:val="24"/>
        </w:rPr>
        <w:t xml:space="preserve">that they have enough information to reach a decision. </w:t>
      </w:r>
      <w:r>
        <w:rPr>
          <w:sz w:val="24"/>
        </w:rPr>
        <w:t xml:space="preserve">  </w:t>
      </w:r>
      <w:r w:rsidRPr="00DE7D0E">
        <w:rPr>
          <w:sz w:val="24"/>
        </w:rPr>
        <w:t>Once the parties have</w:t>
      </w:r>
      <w:r>
        <w:rPr>
          <w:sz w:val="24"/>
        </w:rPr>
        <w:t xml:space="preserve"> </w:t>
      </w:r>
      <w:r w:rsidRPr="00DE7D0E">
        <w:rPr>
          <w:sz w:val="24"/>
        </w:rPr>
        <w:t xml:space="preserve">stated their case and all questions have been asked, </w:t>
      </w:r>
      <w:r>
        <w:rPr>
          <w:sz w:val="24"/>
        </w:rPr>
        <w:t>all</w:t>
      </w:r>
      <w:r w:rsidRPr="00DE7D0E">
        <w:rPr>
          <w:sz w:val="24"/>
        </w:rPr>
        <w:t xml:space="preserve"> parties leave the</w:t>
      </w:r>
      <w:r>
        <w:rPr>
          <w:sz w:val="24"/>
        </w:rPr>
        <w:t xml:space="preserve"> </w:t>
      </w:r>
      <w:r w:rsidRPr="00DE7D0E">
        <w:rPr>
          <w:sz w:val="24"/>
        </w:rPr>
        <w:t xml:space="preserve">room and the Panel makes a decision in private. </w:t>
      </w:r>
    </w:p>
    <w:p w14:paraId="7F77C29D" w14:textId="77777777" w:rsidR="007A085B" w:rsidRDefault="007A085B" w:rsidP="007A085B">
      <w:pPr>
        <w:ind w:left="284"/>
        <w:jc w:val="both"/>
        <w:rPr>
          <w:sz w:val="24"/>
        </w:rPr>
      </w:pPr>
    </w:p>
    <w:p w14:paraId="3071EBCF" w14:textId="77777777" w:rsidR="007A085B" w:rsidRDefault="007A085B" w:rsidP="007A085B">
      <w:pPr>
        <w:ind w:left="284"/>
        <w:jc w:val="both"/>
        <w:rPr>
          <w:sz w:val="24"/>
        </w:rPr>
      </w:pPr>
      <w:r w:rsidRPr="00DE7D0E">
        <w:rPr>
          <w:sz w:val="24"/>
        </w:rPr>
        <w:t>The Panel will decide, on the</w:t>
      </w:r>
      <w:r>
        <w:rPr>
          <w:sz w:val="24"/>
        </w:rPr>
        <w:t xml:space="preserve"> </w:t>
      </w:r>
      <w:r w:rsidRPr="00DE7D0E">
        <w:rPr>
          <w:sz w:val="24"/>
        </w:rPr>
        <w:t>balance of probabilities, whether the pupil did what they are alleged to have</w:t>
      </w:r>
      <w:r>
        <w:rPr>
          <w:sz w:val="24"/>
        </w:rPr>
        <w:t xml:space="preserve"> </w:t>
      </w:r>
      <w:r w:rsidRPr="00DE7D0E">
        <w:rPr>
          <w:sz w:val="24"/>
        </w:rPr>
        <w:t xml:space="preserve">done. </w:t>
      </w:r>
      <w:r>
        <w:rPr>
          <w:sz w:val="24"/>
        </w:rPr>
        <w:t xml:space="preserve"> </w:t>
      </w:r>
      <w:r w:rsidRPr="00DE7D0E">
        <w:rPr>
          <w:sz w:val="24"/>
        </w:rPr>
        <w:t>They will consider the basis of the decision to exclude and the</w:t>
      </w:r>
      <w:r>
        <w:rPr>
          <w:sz w:val="24"/>
        </w:rPr>
        <w:t xml:space="preserve"> </w:t>
      </w:r>
      <w:r w:rsidRPr="00DE7D0E">
        <w:rPr>
          <w:sz w:val="24"/>
        </w:rPr>
        <w:t>procedures that followed, taking account of a number of factors; and then</w:t>
      </w:r>
      <w:r>
        <w:rPr>
          <w:sz w:val="24"/>
        </w:rPr>
        <w:t xml:space="preserve"> </w:t>
      </w:r>
      <w:r w:rsidRPr="00DE7D0E">
        <w:rPr>
          <w:sz w:val="24"/>
        </w:rPr>
        <w:t xml:space="preserve">decide whether or not to uphold the decision to exclude. </w:t>
      </w:r>
      <w:r>
        <w:rPr>
          <w:sz w:val="24"/>
        </w:rPr>
        <w:t xml:space="preserve"> </w:t>
      </w:r>
      <w:r w:rsidRPr="00DE7D0E">
        <w:rPr>
          <w:sz w:val="24"/>
        </w:rPr>
        <w:t>This is recorded by</w:t>
      </w:r>
      <w:r>
        <w:rPr>
          <w:sz w:val="24"/>
        </w:rPr>
        <w:t xml:space="preserve"> </w:t>
      </w:r>
      <w:r w:rsidRPr="00DE7D0E">
        <w:rPr>
          <w:sz w:val="24"/>
        </w:rPr>
        <w:t>the Clerk, who subsequently notifies the parties of the Panel’s decision.</w:t>
      </w:r>
      <w:r>
        <w:rPr>
          <w:sz w:val="24"/>
        </w:rPr>
        <w:t xml:space="preserve">  </w:t>
      </w:r>
      <w:r w:rsidRPr="00DE7D0E">
        <w:rPr>
          <w:sz w:val="24"/>
        </w:rPr>
        <w:t>Full training will be given</w:t>
      </w:r>
      <w:r>
        <w:rPr>
          <w:sz w:val="24"/>
        </w:rPr>
        <w:t xml:space="preserve"> to Panel Members</w:t>
      </w:r>
      <w:r w:rsidRPr="00DE7D0E">
        <w:rPr>
          <w:sz w:val="24"/>
        </w:rPr>
        <w:t xml:space="preserve"> on the decision-making process.</w:t>
      </w:r>
    </w:p>
    <w:p w14:paraId="1D7037E6" w14:textId="77777777" w:rsidR="007A085B" w:rsidRPr="002B0D6D" w:rsidRDefault="007A085B" w:rsidP="007A085B">
      <w:pPr>
        <w:ind w:left="284"/>
        <w:rPr>
          <w:sz w:val="24"/>
        </w:rPr>
      </w:pPr>
    </w:p>
    <w:p w14:paraId="751D21E8" w14:textId="77777777" w:rsidR="007A085B" w:rsidRPr="002B0D6D" w:rsidRDefault="007A085B" w:rsidP="007A085B">
      <w:pPr>
        <w:pStyle w:val="ListParagraph"/>
        <w:numPr>
          <w:ilvl w:val="0"/>
          <w:numId w:val="1"/>
        </w:numPr>
        <w:ind w:left="284" w:hanging="284"/>
        <w:rPr>
          <w:b/>
          <w:sz w:val="24"/>
        </w:rPr>
      </w:pPr>
      <w:r w:rsidRPr="002B0D6D">
        <w:rPr>
          <w:b/>
          <w:sz w:val="24"/>
        </w:rPr>
        <w:lastRenderedPageBreak/>
        <w:t xml:space="preserve">Panel Members    </w:t>
      </w:r>
    </w:p>
    <w:p w14:paraId="79AAB9B0" w14:textId="77777777" w:rsidR="007A085B" w:rsidRDefault="007A085B" w:rsidP="007A085B">
      <w:pPr>
        <w:pStyle w:val="ListParagraph"/>
        <w:rPr>
          <w:sz w:val="24"/>
        </w:rPr>
      </w:pPr>
    </w:p>
    <w:p w14:paraId="25A2913F" w14:textId="77777777" w:rsidR="007A085B" w:rsidRPr="009A609D" w:rsidRDefault="007A085B" w:rsidP="007A085B">
      <w:pPr>
        <w:pStyle w:val="ListParagraph"/>
        <w:ind w:left="284"/>
        <w:jc w:val="both"/>
        <w:rPr>
          <w:sz w:val="24"/>
        </w:rPr>
      </w:pPr>
      <w:r w:rsidRPr="009A609D">
        <w:rPr>
          <w:sz w:val="24"/>
        </w:rPr>
        <w:t xml:space="preserve">Panel Members are expected to read all of the papers that are sent to them and to play an active part in questioning all parties at the hearing.  They should show no favour to either party and avoid expressing personal opinions during the course of a hearing, acting independently of the local authority and the school.    </w:t>
      </w:r>
    </w:p>
    <w:p w14:paraId="68AADE8C" w14:textId="77777777" w:rsidR="007A085B" w:rsidRDefault="007A085B" w:rsidP="007A085B">
      <w:pPr>
        <w:pStyle w:val="ListParagraph"/>
        <w:ind w:left="284"/>
        <w:rPr>
          <w:sz w:val="24"/>
        </w:rPr>
      </w:pPr>
    </w:p>
    <w:p w14:paraId="7E2897B1" w14:textId="77777777" w:rsidR="007A085B" w:rsidRDefault="007A085B" w:rsidP="007A085B">
      <w:pPr>
        <w:pStyle w:val="ListParagraph"/>
        <w:ind w:left="284"/>
        <w:jc w:val="both"/>
        <w:rPr>
          <w:sz w:val="24"/>
        </w:rPr>
      </w:pPr>
      <w:r w:rsidRPr="002B0D6D">
        <w:rPr>
          <w:sz w:val="24"/>
        </w:rPr>
        <w:t xml:space="preserve">Panel Members need the ability to carefully consider the cases of all parties and then make a balanced and reasoned decision based on what they have read and heard.    </w:t>
      </w:r>
    </w:p>
    <w:p w14:paraId="765064A6" w14:textId="77777777" w:rsidR="007A085B" w:rsidRDefault="007A085B" w:rsidP="007A085B">
      <w:pPr>
        <w:pStyle w:val="ListParagraph"/>
        <w:ind w:left="284"/>
        <w:rPr>
          <w:sz w:val="24"/>
        </w:rPr>
      </w:pPr>
    </w:p>
    <w:p w14:paraId="05321E2F" w14:textId="77777777" w:rsidR="007A085B" w:rsidRDefault="007A085B" w:rsidP="007A085B">
      <w:pPr>
        <w:pStyle w:val="ListParagraph"/>
        <w:ind w:left="284"/>
        <w:jc w:val="both"/>
        <w:rPr>
          <w:sz w:val="24"/>
        </w:rPr>
      </w:pPr>
      <w:r w:rsidRPr="002B0D6D">
        <w:rPr>
          <w:sz w:val="24"/>
        </w:rPr>
        <w:t xml:space="preserve">Everyone involved in an appeal hearing needs to be familiar with the </w:t>
      </w:r>
      <w:r>
        <w:rPr>
          <w:sz w:val="24"/>
        </w:rPr>
        <w:t xml:space="preserve">Department for Education’s </w:t>
      </w:r>
      <w:r w:rsidRPr="007A085B">
        <w:rPr>
          <w:sz w:val="24"/>
        </w:rPr>
        <w:t>‘Exclusion from maintained schools, academies and pupil referral units in England’ (2017</w:t>
      </w:r>
      <w:r>
        <w:rPr>
          <w:sz w:val="24"/>
        </w:rPr>
        <w:t xml:space="preserve">) </w:t>
      </w:r>
      <w:r w:rsidRPr="002B0D6D">
        <w:rPr>
          <w:sz w:val="24"/>
        </w:rPr>
        <w:t>guidance</w:t>
      </w:r>
      <w:r>
        <w:rPr>
          <w:sz w:val="24"/>
        </w:rPr>
        <w:t>, which will be provided to you</w:t>
      </w:r>
      <w:r w:rsidRPr="002B0D6D">
        <w:rPr>
          <w:sz w:val="24"/>
        </w:rPr>
        <w:t xml:space="preserve">.    </w:t>
      </w:r>
    </w:p>
    <w:p w14:paraId="6EBC9783" w14:textId="77777777" w:rsidR="007A085B" w:rsidRDefault="007A085B" w:rsidP="007A085B">
      <w:pPr>
        <w:pStyle w:val="ListParagraph"/>
        <w:ind w:left="284"/>
        <w:jc w:val="both"/>
        <w:rPr>
          <w:sz w:val="24"/>
        </w:rPr>
      </w:pPr>
    </w:p>
    <w:p w14:paraId="540D5D65" w14:textId="77777777" w:rsidR="007A085B" w:rsidRPr="002B0D6D" w:rsidRDefault="007A085B" w:rsidP="007A085B">
      <w:pPr>
        <w:pStyle w:val="ListParagraph"/>
        <w:ind w:left="284"/>
        <w:jc w:val="both"/>
        <w:rPr>
          <w:sz w:val="24"/>
        </w:rPr>
      </w:pPr>
      <w:r w:rsidRPr="002B0D6D">
        <w:rPr>
          <w:sz w:val="24"/>
        </w:rPr>
        <w:t xml:space="preserve">Panel Members are also required to attend training and briefing sessions.     </w:t>
      </w:r>
    </w:p>
    <w:p w14:paraId="1FC4DF9C" w14:textId="77777777" w:rsidR="007A085B" w:rsidRDefault="007A085B" w:rsidP="007A085B">
      <w:pPr>
        <w:rPr>
          <w:sz w:val="24"/>
        </w:rPr>
      </w:pPr>
    </w:p>
    <w:p w14:paraId="5EC31712" w14:textId="77777777" w:rsidR="007A085B" w:rsidRDefault="007A085B" w:rsidP="007A085B">
      <w:pPr>
        <w:ind w:left="284"/>
        <w:jc w:val="both"/>
        <w:rPr>
          <w:sz w:val="24"/>
        </w:rPr>
      </w:pPr>
      <w:r w:rsidRPr="002B0D6D">
        <w:rPr>
          <w:sz w:val="24"/>
        </w:rPr>
        <w:t>The role is voluntary</w:t>
      </w:r>
      <w:r>
        <w:rPr>
          <w:sz w:val="24"/>
        </w:rPr>
        <w:t>,</w:t>
      </w:r>
      <w:r w:rsidRPr="002B0D6D">
        <w:rPr>
          <w:sz w:val="24"/>
        </w:rPr>
        <w:t xml:space="preserve"> although expenses are pa</w:t>
      </w:r>
      <w:r>
        <w:rPr>
          <w:sz w:val="24"/>
        </w:rPr>
        <w:t>id for attending panel hearings</w:t>
      </w:r>
      <w:r w:rsidRPr="002B0D6D">
        <w:rPr>
          <w:sz w:val="24"/>
        </w:rPr>
        <w:t xml:space="preserve"> and briefing/training sessions.      </w:t>
      </w:r>
    </w:p>
    <w:p w14:paraId="7D58FE9A" w14:textId="77777777" w:rsidR="007A085B" w:rsidRDefault="007A085B" w:rsidP="007A085B">
      <w:pPr>
        <w:rPr>
          <w:sz w:val="24"/>
        </w:rPr>
      </w:pPr>
    </w:p>
    <w:p w14:paraId="5A2C5DD1" w14:textId="77777777" w:rsidR="007A085B" w:rsidRDefault="007A085B" w:rsidP="007A085B">
      <w:pPr>
        <w:ind w:left="284"/>
        <w:jc w:val="both"/>
        <w:rPr>
          <w:sz w:val="24"/>
        </w:rPr>
      </w:pPr>
      <w:r w:rsidRPr="00E1246B">
        <w:rPr>
          <w:sz w:val="24"/>
        </w:rPr>
        <w:t xml:space="preserve"> </w:t>
      </w:r>
    </w:p>
    <w:p w14:paraId="73180F23" w14:textId="77777777" w:rsidR="007A085B" w:rsidRPr="00E1246B" w:rsidRDefault="007A085B" w:rsidP="007A085B">
      <w:pPr>
        <w:pStyle w:val="ListParagraph"/>
        <w:numPr>
          <w:ilvl w:val="0"/>
          <w:numId w:val="1"/>
        </w:numPr>
        <w:ind w:left="284" w:hanging="284"/>
        <w:rPr>
          <w:b/>
          <w:sz w:val="24"/>
        </w:rPr>
      </w:pPr>
      <w:r w:rsidRPr="00E1246B">
        <w:rPr>
          <w:b/>
          <w:sz w:val="24"/>
        </w:rPr>
        <w:t xml:space="preserve">Training for Panel Members    </w:t>
      </w:r>
    </w:p>
    <w:p w14:paraId="7D09A759" w14:textId="77777777" w:rsidR="007A085B" w:rsidRDefault="007A085B" w:rsidP="007A085B">
      <w:pPr>
        <w:ind w:left="284"/>
        <w:rPr>
          <w:sz w:val="24"/>
        </w:rPr>
      </w:pPr>
    </w:p>
    <w:p w14:paraId="7666086D" w14:textId="77777777" w:rsidR="007A085B" w:rsidRPr="002B0D6D" w:rsidRDefault="007A085B" w:rsidP="007A085B">
      <w:pPr>
        <w:ind w:left="284"/>
        <w:jc w:val="both"/>
        <w:rPr>
          <w:sz w:val="24"/>
        </w:rPr>
      </w:pPr>
      <w:r w:rsidRPr="002B0D6D">
        <w:rPr>
          <w:sz w:val="24"/>
        </w:rPr>
        <w:t xml:space="preserve">All newly appointed Panel Members will receive full training and you will not be able to take part in hearings until you have been properly trained which will include the provision of the statutory guidance for admission appeals.    </w:t>
      </w:r>
    </w:p>
    <w:p w14:paraId="435E2A9E" w14:textId="77777777" w:rsidR="007A085B" w:rsidRDefault="007A085B" w:rsidP="007A085B">
      <w:pPr>
        <w:jc w:val="both"/>
        <w:rPr>
          <w:sz w:val="24"/>
        </w:rPr>
      </w:pPr>
    </w:p>
    <w:p w14:paraId="0E95D455" w14:textId="77777777" w:rsidR="007A085B" w:rsidRDefault="007A085B" w:rsidP="007A085B">
      <w:pPr>
        <w:ind w:left="284"/>
        <w:jc w:val="both"/>
        <w:rPr>
          <w:sz w:val="24"/>
        </w:rPr>
      </w:pPr>
      <w:r w:rsidRPr="002B0D6D">
        <w:rPr>
          <w:sz w:val="24"/>
        </w:rPr>
        <w:t xml:space="preserve">The Clerk provides an independent source of advice on procedure for all parties. </w:t>
      </w:r>
      <w:r>
        <w:rPr>
          <w:sz w:val="24"/>
        </w:rPr>
        <w:t>They</w:t>
      </w:r>
      <w:r w:rsidRPr="002B0D6D">
        <w:rPr>
          <w:sz w:val="24"/>
        </w:rPr>
        <w:t xml:space="preserve"> keep up to date with developments in case law and changes in legislation and guidance and provide</w:t>
      </w:r>
      <w:r>
        <w:rPr>
          <w:sz w:val="24"/>
        </w:rPr>
        <w:t>s</w:t>
      </w:r>
      <w:r w:rsidRPr="002B0D6D">
        <w:rPr>
          <w:sz w:val="24"/>
        </w:rPr>
        <w:t xml:space="preserve"> additional training or briefings to Panels if required.    </w:t>
      </w:r>
    </w:p>
    <w:p w14:paraId="24FF67B2" w14:textId="77777777" w:rsidR="00F917D3" w:rsidRDefault="00F917D3" w:rsidP="00F917D3">
      <w:pPr>
        <w:jc w:val="both"/>
        <w:rPr>
          <w:sz w:val="24"/>
        </w:rPr>
      </w:pPr>
    </w:p>
    <w:p w14:paraId="7539CE95" w14:textId="77777777" w:rsidR="00F917D3" w:rsidRPr="00F917D3" w:rsidRDefault="00F917D3" w:rsidP="00F917D3">
      <w:pPr>
        <w:pStyle w:val="ListParagraph"/>
        <w:numPr>
          <w:ilvl w:val="0"/>
          <w:numId w:val="1"/>
        </w:numPr>
        <w:ind w:left="284" w:hanging="284"/>
        <w:jc w:val="both"/>
        <w:rPr>
          <w:b/>
          <w:sz w:val="24"/>
        </w:rPr>
      </w:pPr>
      <w:r w:rsidRPr="00F917D3">
        <w:rPr>
          <w:b/>
          <w:sz w:val="24"/>
        </w:rPr>
        <w:t>Time Commitment</w:t>
      </w:r>
    </w:p>
    <w:p w14:paraId="45B72FCD" w14:textId="77777777" w:rsidR="00F917D3" w:rsidRPr="00F917D3" w:rsidRDefault="00F917D3" w:rsidP="00F917D3">
      <w:pPr>
        <w:jc w:val="both"/>
        <w:rPr>
          <w:sz w:val="24"/>
        </w:rPr>
      </w:pPr>
    </w:p>
    <w:p w14:paraId="1FB1A71D" w14:textId="77777777" w:rsidR="00F917D3" w:rsidRDefault="00F917D3" w:rsidP="00F917D3">
      <w:pPr>
        <w:ind w:left="284"/>
        <w:jc w:val="both"/>
        <w:rPr>
          <w:sz w:val="24"/>
        </w:rPr>
      </w:pPr>
      <w:r w:rsidRPr="00F917D3">
        <w:rPr>
          <w:sz w:val="24"/>
        </w:rPr>
        <w:t xml:space="preserve">The number of hearings a member attends each year varies with each individual and it is usually possible to accommodate each Member’s level of availability. </w:t>
      </w:r>
    </w:p>
    <w:p w14:paraId="7D64BCA1" w14:textId="77777777" w:rsidR="00F917D3" w:rsidRDefault="00F917D3" w:rsidP="00F917D3">
      <w:pPr>
        <w:ind w:left="284"/>
        <w:jc w:val="both"/>
        <w:rPr>
          <w:sz w:val="24"/>
        </w:rPr>
      </w:pPr>
    </w:p>
    <w:p w14:paraId="1CA55611" w14:textId="77777777" w:rsidR="007A085B" w:rsidRDefault="00F917D3" w:rsidP="00F917D3">
      <w:pPr>
        <w:ind w:left="284"/>
        <w:jc w:val="both"/>
        <w:rPr>
          <w:sz w:val="24"/>
        </w:rPr>
      </w:pPr>
      <w:r w:rsidRPr="00F917D3">
        <w:rPr>
          <w:sz w:val="24"/>
        </w:rPr>
        <w:t>The Appeal Panel relies heavily on people giving their time in a voluntary capacity and therefore the more people we have on the Panel the more the work can be evenly spread.</w:t>
      </w:r>
    </w:p>
    <w:p w14:paraId="0DE37B1B" w14:textId="77777777" w:rsidR="007A085B" w:rsidRDefault="007A085B" w:rsidP="007A085B">
      <w:pPr>
        <w:ind w:left="284"/>
        <w:jc w:val="both"/>
        <w:rPr>
          <w:sz w:val="24"/>
        </w:rPr>
      </w:pPr>
      <w:r w:rsidRPr="002B0D6D">
        <w:rPr>
          <w:sz w:val="24"/>
        </w:rPr>
        <w:t xml:space="preserve">   </w:t>
      </w:r>
    </w:p>
    <w:p w14:paraId="6AF685BC" w14:textId="77777777" w:rsidR="007A085B" w:rsidRPr="007403EF" w:rsidRDefault="007A085B" w:rsidP="007A085B">
      <w:pPr>
        <w:pStyle w:val="ListParagraph"/>
        <w:numPr>
          <w:ilvl w:val="0"/>
          <w:numId w:val="1"/>
        </w:numPr>
        <w:tabs>
          <w:tab w:val="left" w:pos="-142"/>
          <w:tab w:val="left" w:pos="284"/>
        </w:tabs>
        <w:ind w:left="-142" w:firstLine="0"/>
        <w:rPr>
          <w:b/>
          <w:sz w:val="24"/>
        </w:rPr>
      </w:pPr>
      <w:r w:rsidRPr="007403EF">
        <w:rPr>
          <w:b/>
          <w:sz w:val="24"/>
        </w:rPr>
        <w:t xml:space="preserve">Venue for appeal hearings      </w:t>
      </w:r>
    </w:p>
    <w:p w14:paraId="0E756FB7" w14:textId="77777777" w:rsidR="007A085B" w:rsidRDefault="007A085B" w:rsidP="007A085B">
      <w:pPr>
        <w:rPr>
          <w:sz w:val="24"/>
        </w:rPr>
      </w:pPr>
    </w:p>
    <w:p w14:paraId="3736AA44" w14:textId="77777777" w:rsidR="007B00C2" w:rsidRDefault="007B00C2" w:rsidP="007B00C2">
      <w:pPr>
        <w:ind w:left="284"/>
        <w:rPr>
          <w:sz w:val="24"/>
        </w:rPr>
      </w:pPr>
      <w:r>
        <w:rPr>
          <w:sz w:val="24"/>
        </w:rPr>
        <w:t>Since March 2020 hearings have been held remotely via Microsoft Teams which had been allowed under relevant Coronavirus legislation.</w:t>
      </w:r>
    </w:p>
    <w:p w14:paraId="3F9E2EAB" w14:textId="77777777" w:rsidR="007B00C2" w:rsidRDefault="007B00C2" w:rsidP="007B00C2">
      <w:pPr>
        <w:ind w:firstLine="284"/>
        <w:rPr>
          <w:sz w:val="24"/>
        </w:rPr>
      </w:pPr>
    </w:p>
    <w:p w14:paraId="72480AE0" w14:textId="24B49AAA" w:rsidR="007B00C2" w:rsidRDefault="007B00C2" w:rsidP="007B00C2">
      <w:pPr>
        <w:ind w:left="284"/>
        <w:rPr>
          <w:sz w:val="24"/>
        </w:rPr>
      </w:pPr>
      <w:r>
        <w:rPr>
          <w:sz w:val="24"/>
        </w:rPr>
        <w:lastRenderedPageBreak/>
        <w:t>Before this, hearings were held at County Hall in Exeter and parking</w:t>
      </w:r>
      <w:r>
        <w:rPr>
          <w:sz w:val="24"/>
        </w:rPr>
        <w:t xml:space="preserve"> </w:t>
      </w:r>
      <w:r>
        <w:rPr>
          <w:sz w:val="24"/>
        </w:rPr>
        <w:t xml:space="preserve">provided to all Panel Members.      </w:t>
      </w:r>
    </w:p>
    <w:p w14:paraId="50D629C3" w14:textId="77777777" w:rsidR="007B00C2" w:rsidRDefault="007B00C2" w:rsidP="007B00C2">
      <w:pPr>
        <w:ind w:left="284"/>
        <w:rPr>
          <w:sz w:val="24"/>
        </w:rPr>
      </w:pPr>
    </w:p>
    <w:p w14:paraId="430CF761" w14:textId="77777777" w:rsidR="007B00C2" w:rsidRDefault="007B00C2" w:rsidP="007B00C2">
      <w:pPr>
        <w:ind w:left="284"/>
        <w:rPr>
          <w:sz w:val="24"/>
        </w:rPr>
      </w:pPr>
      <w:r>
        <w:rPr>
          <w:sz w:val="24"/>
        </w:rPr>
        <w:t>In the future it is likely we will adopt both ways of working although this depends on government legislation allowing us to do so.</w:t>
      </w:r>
    </w:p>
    <w:p w14:paraId="4DA25A5D" w14:textId="77777777" w:rsidR="00375CFE" w:rsidRDefault="00375CFE" w:rsidP="00375CFE">
      <w:pPr>
        <w:jc w:val="both"/>
      </w:pPr>
    </w:p>
    <w:sectPr w:rsidR="00375C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81D"/>
    <w:multiLevelType w:val="hybridMultilevel"/>
    <w:tmpl w:val="9C12D2DA"/>
    <w:lvl w:ilvl="0" w:tplc="08090001">
      <w:start w:val="1"/>
      <w:numFmt w:val="bullet"/>
      <w:lvlText w:val=""/>
      <w:lvlJc w:val="left"/>
      <w:pPr>
        <w:ind w:left="720" w:hanging="360"/>
      </w:pPr>
      <w:rPr>
        <w:rFonts w:ascii="Symbol" w:hAnsi="Symbol" w:hint="default"/>
      </w:rPr>
    </w:lvl>
    <w:lvl w:ilvl="1" w:tplc="9E34A70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669FC"/>
    <w:multiLevelType w:val="hybridMultilevel"/>
    <w:tmpl w:val="4CE0B4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8397D7B"/>
    <w:multiLevelType w:val="hybridMultilevel"/>
    <w:tmpl w:val="73C610E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B3047A"/>
    <w:multiLevelType w:val="hybridMultilevel"/>
    <w:tmpl w:val="0E88C72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C5972"/>
    <w:multiLevelType w:val="hybridMultilevel"/>
    <w:tmpl w:val="82EE59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0F36B3D"/>
    <w:multiLevelType w:val="hybridMultilevel"/>
    <w:tmpl w:val="A1EC875A"/>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FE"/>
    <w:rsid w:val="000F6B74"/>
    <w:rsid w:val="00375CFE"/>
    <w:rsid w:val="007A085B"/>
    <w:rsid w:val="007B00C2"/>
    <w:rsid w:val="00893126"/>
    <w:rsid w:val="00A93082"/>
    <w:rsid w:val="00C228FD"/>
    <w:rsid w:val="00CC5052"/>
    <w:rsid w:val="00DF00B8"/>
    <w:rsid w:val="00F9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C881"/>
  <w15:docId w15:val="{CD79A823-01DD-477F-8EC9-1430208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F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FE"/>
    <w:rPr>
      <w:color w:val="0000FF" w:themeColor="hyperlink"/>
      <w:u w:val="single"/>
    </w:rPr>
  </w:style>
  <w:style w:type="paragraph" w:styleId="ListParagraph">
    <w:name w:val="List Paragraph"/>
    <w:basedOn w:val="Normal"/>
    <w:uiPriority w:val="34"/>
    <w:qFormat/>
    <w:rsid w:val="00375CFE"/>
    <w:pPr>
      <w:ind w:left="720"/>
      <w:contextualSpacing/>
    </w:pPr>
  </w:style>
  <w:style w:type="paragraph" w:styleId="NormalWeb">
    <w:name w:val="Normal (Web)"/>
    <w:basedOn w:val="Normal"/>
    <w:uiPriority w:val="99"/>
    <w:semiHidden/>
    <w:unhideWhenUsed/>
    <w:rsid w:val="00CC5052"/>
    <w:pPr>
      <w:spacing w:before="100" w:beforeAutospacing="1" w:after="30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5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41418/20170831_Exclusion_Stat_guidance_Web_version.pdf" TargetMode="External"/><Relationship Id="rId5" Type="http://schemas.openxmlformats.org/officeDocument/2006/relationships/hyperlink" Target="mailto:appeals@dev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Lewis</dc:creator>
  <cp:lastModifiedBy>Fred Whitehouse</cp:lastModifiedBy>
  <cp:revision>4</cp:revision>
  <dcterms:created xsi:type="dcterms:W3CDTF">2019-09-02T10:54:00Z</dcterms:created>
  <dcterms:modified xsi:type="dcterms:W3CDTF">2021-08-11T10:15:00Z</dcterms:modified>
</cp:coreProperties>
</file>